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42150C" w:rsidRDefault="0042150C" w:rsidP="00B14F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42150C">
        <w:rPr>
          <w:b/>
          <w:bCs/>
          <w:sz w:val="28"/>
          <w:szCs w:val="28"/>
          <w:lang w:val="nl-NL"/>
        </w:rPr>
        <w:t>Hoạt động trải nghiệm</w:t>
      </w:r>
    </w:p>
    <w:p w:rsidR="0079084A" w:rsidRPr="0042150C" w:rsidRDefault="0042150C" w:rsidP="00B14F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42150C">
        <w:rPr>
          <w:b/>
          <w:bCs/>
          <w:sz w:val="28"/>
          <w:szCs w:val="28"/>
          <w:lang w:val="nl-NL"/>
        </w:rPr>
        <w:t>SHDC: CHÀO MỪNG NGÀY NHÀ GIÁO VIỆT NAM 20/11</w:t>
      </w:r>
    </w:p>
    <w:p w:rsidR="00B14F99" w:rsidRPr="0042150C" w:rsidRDefault="00B14F99" w:rsidP="00B14F99">
      <w:pPr>
        <w:spacing w:line="276" w:lineRule="auto"/>
        <w:jc w:val="both"/>
        <w:rPr>
          <w:b/>
          <w:noProof/>
          <w:sz w:val="28"/>
          <w:szCs w:val="28"/>
        </w:rPr>
      </w:pPr>
    </w:p>
    <w:p w:rsidR="0042150C" w:rsidRPr="0042150C" w:rsidRDefault="0042150C" w:rsidP="0042150C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42150C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42150C" w:rsidRPr="0042150C" w:rsidRDefault="0042150C" w:rsidP="0042150C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42150C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42150C" w:rsidRPr="0042150C" w:rsidRDefault="0042150C" w:rsidP="0042150C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42150C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42150C" w:rsidRPr="0042150C" w:rsidRDefault="0042150C" w:rsidP="0042150C">
      <w:pPr>
        <w:pStyle w:val="ListParagraph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</w:pPr>
      <w:r w:rsidRPr="0042150C"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  <w:t xml:space="preserve">Thực hiện được những lời nói, việc làm để duy trì và phát triển mối quan hệ với thầy cô giáo. </w:t>
      </w:r>
    </w:p>
    <w:p w:rsidR="0042150C" w:rsidRPr="0042150C" w:rsidRDefault="0042150C" w:rsidP="0042150C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42150C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42150C" w:rsidRPr="0042150C" w:rsidRDefault="0042150C" w:rsidP="0042150C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</w:rPr>
      </w:pPr>
      <w:r w:rsidRPr="0042150C">
        <w:rPr>
          <w:rFonts w:eastAsia="Calibri"/>
          <w:b/>
          <w:i/>
          <w:iCs/>
          <w:noProof/>
          <w:sz w:val="28"/>
          <w:szCs w:val="28"/>
          <w:lang w:val="vi-VN"/>
        </w:rPr>
        <w:t>Năng lự</w:t>
      </w:r>
      <w:r>
        <w:rPr>
          <w:rFonts w:eastAsia="Calibri"/>
          <w:b/>
          <w:i/>
          <w:iCs/>
          <w:noProof/>
          <w:sz w:val="28"/>
          <w:szCs w:val="28"/>
          <w:lang w:val="vi-VN"/>
        </w:rPr>
        <w:t>c chung</w:t>
      </w:r>
    </w:p>
    <w:p w:rsidR="0042150C" w:rsidRPr="0042150C" w:rsidRDefault="0042150C" w:rsidP="0042150C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42150C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42150C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42150C" w:rsidRPr="0042150C" w:rsidRDefault="0042150C" w:rsidP="0042150C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42150C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42150C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42150C" w:rsidRPr="0042150C" w:rsidRDefault="0042150C" w:rsidP="0042150C">
      <w:pPr>
        <w:pStyle w:val="ListParagraph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42150C"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vi-VN"/>
        </w:rPr>
        <w:t>Năng lực giải quyết vấn đề và sáng tạo</w:t>
      </w:r>
      <w:r w:rsidRPr="0042150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>: biết phối hợp với bạn bè khi làm việc nhóm, tư duy logic, sáng tạo khi giải quyết vấn đề.</w:t>
      </w:r>
    </w:p>
    <w:p w:rsidR="0042150C" w:rsidRPr="0042150C" w:rsidRDefault="0042150C" w:rsidP="0042150C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</w:rPr>
      </w:pPr>
      <w:r w:rsidRPr="0042150C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</w:t>
      </w:r>
      <w:r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c riêng</w:t>
      </w:r>
    </w:p>
    <w:p w:rsidR="0042150C" w:rsidRPr="0042150C" w:rsidRDefault="0042150C" w:rsidP="0042150C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i/>
          <w:iCs/>
          <w:noProof/>
          <w:color w:val="000000"/>
          <w:sz w:val="28"/>
          <w:szCs w:val="28"/>
          <w:lang w:val="vi-VN"/>
        </w:rPr>
      </w:pPr>
      <w:r w:rsidRPr="0042150C">
        <w:rPr>
          <w:rFonts w:ascii="Times New Roman" w:eastAsia="Calibri" w:hAnsi="Times New Roman" w:cs="Times New Roman"/>
          <w:iCs/>
          <w:noProof/>
          <w:color w:val="000000"/>
          <w:sz w:val="28"/>
          <w:szCs w:val="28"/>
          <w:lang w:val="vi-VN"/>
        </w:rPr>
        <w:t>Kể về kỉ niệm, việc làm cùng thầy cô giáo.</w:t>
      </w:r>
    </w:p>
    <w:p w:rsidR="0042150C" w:rsidRPr="0042150C" w:rsidRDefault="0042150C" w:rsidP="0042150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42150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 xml:space="preserve">Viết về thầy cô giáo. </w:t>
      </w:r>
    </w:p>
    <w:p w:rsidR="0042150C" w:rsidRPr="0042150C" w:rsidRDefault="0042150C" w:rsidP="0042150C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42150C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42150C" w:rsidRPr="0042150C" w:rsidRDefault="0042150C" w:rsidP="0042150C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42150C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Tự tin, trách nhiệm: </w:t>
      </w:r>
      <w:r w:rsidRPr="0042150C">
        <w:rPr>
          <w:rFonts w:eastAsia="Calibri"/>
          <w:iCs/>
          <w:noProof/>
          <w:color w:val="000000"/>
          <w:sz w:val="28"/>
          <w:szCs w:val="28"/>
          <w:lang w:val="vi-VN"/>
        </w:rPr>
        <w:t>tự tin thể hiện tiết mục văn nghệ,</w:t>
      </w:r>
      <w:r w:rsidRPr="0042150C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  <w:r w:rsidRPr="0042150C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hoạt động nhóm.</w:t>
      </w:r>
      <w:r w:rsidRPr="0042150C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42150C" w:rsidRPr="0042150C" w:rsidRDefault="0042150C" w:rsidP="0042150C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42150C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42150C" w:rsidRPr="0042150C" w:rsidRDefault="0042150C" w:rsidP="0042150C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42150C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42150C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42150C" w:rsidRPr="0042150C" w:rsidRDefault="0042150C" w:rsidP="0042150C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42150C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42150C" w:rsidRPr="0042150C" w:rsidRDefault="0042150C" w:rsidP="0042150C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42150C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42150C" w:rsidRPr="0042150C" w:rsidRDefault="0042150C" w:rsidP="0042150C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42150C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42150C" w:rsidRPr="0042150C" w:rsidRDefault="0042150C" w:rsidP="0042150C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42150C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42150C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42150C">
        <w:rPr>
          <w:rFonts w:eastAsia="Calibri"/>
          <w:noProof/>
          <w:color w:val="000000"/>
          <w:sz w:val="28"/>
          <w:szCs w:val="28"/>
          <w:lang w:val="vi-VN"/>
        </w:rPr>
        <w:t>bút màu,...</w:t>
      </w:r>
    </w:p>
    <w:p w:rsidR="0042150C" w:rsidRPr="0042150C" w:rsidRDefault="0042150C" w:rsidP="0042150C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42150C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p w:rsidR="0042150C" w:rsidRPr="0042150C" w:rsidRDefault="0042150C" w:rsidP="0042150C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color w:val="C00000"/>
          <w:sz w:val="20"/>
          <w:szCs w:val="28"/>
        </w:rPr>
      </w:pP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42150C" w:rsidRPr="0042150C" w:rsidTr="00070FDF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42150C" w:rsidRPr="0042150C" w:rsidRDefault="0042150C" w:rsidP="00070FDF">
            <w:pPr>
              <w:spacing w:before="120" w:line="360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42150C" w:rsidRPr="0042150C" w:rsidRDefault="0042150C" w:rsidP="00070FDF">
            <w:pPr>
              <w:spacing w:before="120" w:line="360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42150C" w:rsidRPr="0042150C" w:rsidTr="00070FDF">
        <w:tc>
          <w:tcPr>
            <w:tcW w:w="5709" w:type="dxa"/>
            <w:shd w:val="clear" w:color="auto" w:fill="auto"/>
          </w:tcPr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42150C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42150C">
              <w:rPr>
                <w:sz w:val="28"/>
                <w:szCs w:val="28"/>
              </w:rPr>
              <w:t xml:space="preserve"> </w:t>
            </w:r>
            <w:r w:rsidRPr="0042150C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42150C">
              <w:rPr>
                <w:bCs/>
                <w:noProof/>
                <w:color w:val="000000"/>
                <w:sz w:val="28"/>
                <w:szCs w:val="28"/>
                <w:lang w:val="vi-VN"/>
              </w:rPr>
              <w:t>T</w:t>
            </w:r>
            <w:r w:rsidRPr="0042150C">
              <w:rPr>
                <w:bCs/>
                <w:noProof/>
                <w:color w:val="000000"/>
                <w:sz w:val="28"/>
                <w:szCs w:val="28"/>
              </w:rPr>
              <w:t>ự tin tham gia biểu diễn văn nghệ trước toàn trường.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Cs/>
                <w:noProof/>
                <w:color w:val="000000"/>
                <w:sz w:val="28"/>
                <w:szCs w:val="28"/>
                <w:lang w:val="vi-VN"/>
              </w:rPr>
              <w:t>- Thể hiện được lòng kính trọng, biết ơn thầy cô giáo nhân ngày Nhà giáo Việt Nam 20-11.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>- Nhà trường tổ chức buổi lễ Chào mừng ngày Nhà giáo Việt Nam 20-11. Các nội dung chính như sau: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42150C">
              <w:rPr>
                <w:noProof/>
                <w:sz w:val="28"/>
                <w:szCs w:val="28"/>
              </w:rPr>
              <w:drawing>
                <wp:inline distT="0" distB="0" distL="0" distR="0" wp14:anchorId="61157E84" wp14:editId="10A36B8B">
                  <wp:extent cx="3479470" cy="1698172"/>
                  <wp:effectExtent l="0" t="0" r="6985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8885" cy="169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Cs/>
                <w:noProof/>
                <w:color w:val="000000"/>
                <w:sz w:val="28"/>
                <w:szCs w:val="28"/>
              </w:rPr>
              <w:t>+ Giới thiệu về nguồn gốc và ý nghĩa của ngày Nhà giáo Việt Nam 20-11.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Cs/>
                <w:noProof/>
                <w:color w:val="000000"/>
                <w:sz w:val="28"/>
                <w:szCs w:val="28"/>
                <w:lang w:val="vi-VN"/>
              </w:rPr>
              <w:t>+ Tổ chức cho các lớp hoặc đại diện các khối lớp biểu diễn văn nghệ chào mừng ngày Nhà giáo Việt Nam 20-11. Các tiết mục đa dạng về hình thức: hát, múa, đóng tiểu phẩm,...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bCs/>
                <w:noProof/>
                <w:color w:val="000000"/>
                <w:sz w:val="28"/>
                <w:szCs w:val="28"/>
                <w:lang w:val="vi-VN"/>
              </w:rPr>
              <w:t>+ Tổ chức cho đại diện HS phát biểu lời tri ân gửi đến thầy cô giáo.</w:t>
            </w:r>
          </w:p>
        </w:tc>
        <w:tc>
          <w:tcPr>
            <w:tcW w:w="4281" w:type="dxa"/>
            <w:shd w:val="clear" w:color="auto" w:fill="auto"/>
          </w:tcPr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noProof/>
                <w:color w:val="000000"/>
                <w:sz w:val="28"/>
                <w:szCs w:val="28"/>
                <w:lang w:val="vi-VN"/>
              </w:rPr>
              <w:lastRenderedPageBreak/>
              <w:t>- HS lắng nghe và tham gia buổi lễ.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noProof/>
                <w:color w:val="000000"/>
                <w:sz w:val="28"/>
                <w:szCs w:val="28"/>
                <w:lang w:val="vi-VN"/>
              </w:rPr>
              <w:t>- HS lắng nghe và vỗ tay.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noProof/>
                <w:color w:val="000000"/>
                <w:sz w:val="28"/>
                <w:szCs w:val="28"/>
                <w:lang w:val="vi-VN"/>
              </w:rPr>
              <w:t xml:space="preserve">- HS biểu diễn văn nghệ. </w:t>
            </w: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42150C" w:rsidRPr="0042150C" w:rsidRDefault="0042150C" w:rsidP="0042150C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42150C">
              <w:rPr>
                <w:noProof/>
                <w:color w:val="000000"/>
                <w:sz w:val="28"/>
                <w:szCs w:val="28"/>
                <w:lang w:val="vi-VN"/>
              </w:rPr>
              <w:t>- HS phát biểu lời tri ân gửi đến thầy cô giáo..</w:t>
            </w:r>
          </w:p>
        </w:tc>
      </w:tr>
    </w:tbl>
    <w:p w:rsidR="008E3E73" w:rsidRPr="0042150C" w:rsidRDefault="008E3E73" w:rsidP="00B14F9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42150C" w:rsidRDefault="007B08EE" w:rsidP="00B14F99">
      <w:pPr>
        <w:spacing w:line="276" w:lineRule="auto"/>
        <w:rPr>
          <w:b/>
          <w:i/>
          <w:sz w:val="28"/>
          <w:szCs w:val="28"/>
        </w:rPr>
      </w:pPr>
      <w:r w:rsidRPr="0042150C">
        <w:rPr>
          <w:b/>
          <w:i/>
          <w:sz w:val="28"/>
          <w:szCs w:val="28"/>
        </w:rPr>
        <w:t>* Điều chỉnh sau bài dạy:</w:t>
      </w:r>
    </w:p>
    <w:p w:rsidR="007B08EE" w:rsidRPr="0042150C" w:rsidRDefault="007B08EE" w:rsidP="00B14F99">
      <w:pPr>
        <w:spacing w:line="276" w:lineRule="auto"/>
        <w:rPr>
          <w:sz w:val="28"/>
          <w:szCs w:val="28"/>
        </w:rPr>
      </w:pPr>
      <w:r w:rsidRPr="0042150C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42150C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A2" w:rsidRDefault="00FF69A2" w:rsidP="00384AEF">
      <w:r>
        <w:separator/>
      </w:r>
    </w:p>
  </w:endnote>
  <w:endnote w:type="continuationSeparator" w:id="0">
    <w:p w:rsidR="00FF69A2" w:rsidRDefault="00FF69A2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A2" w:rsidRDefault="00FF69A2" w:rsidP="00384AEF">
      <w:r>
        <w:separator/>
      </w:r>
    </w:p>
  </w:footnote>
  <w:footnote w:type="continuationSeparator" w:id="0">
    <w:p w:rsidR="00FF69A2" w:rsidRDefault="00FF69A2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2150C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2023-11-17T01:54:00Z</dcterms:modified>
</cp:coreProperties>
</file>